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F1D1F" w14:textId="77777777" w:rsidR="00FD52E6" w:rsidRPr="00FD52E6" w:rsidRDefault="00FD52E6" w:rsidP="00FD52E6">
      <w:pPr>
        <w:outlineLvl w:val="0"/>
        <w:rPr>
          <w:sz w:val="24"/>
          <w:szCs w:val="24"/>
          <w:lang w:val="fr-FR"/>
        </w:rPr>
      </w:pPr>
      <w:r w:rsidRPr="00FD52E6">
        <w:rPr>
          <w:sz w:val="24"/>
          <w:szCs w:val="24"/>
          <w:lang w:val="fr-FR"/>
        </w:rPr>
        <w:t>Module G2</w:t>
      </w:r>
      <w:r>
        <w:rPr>
          <w:sz w:val="24"/>
          <w:szCs w:val="24"/>
          <w:lang w:val="fr-FR"/>
        </w:rPr>
        <w:t xml:space="preserve"> </w:t>
      </w:r>
      <w:r w:rsidRPr="00FD52E6">
        <w:rPr>
          <w:sz w:val="24"/>
          <w:szCs w:val="24"/>
          <w:lang w:val="fr-FR"/>
        </w:rPr>
        <w:t xml:space="preserve">Exercice 5 - </w:t>
      </w:r>
      <w:r>
        <w:rPr>
          <w:sz w:val="24"/>
          <w:szCs w:val="24"/>
          <w:lang w:val="fr-FR"/>
        </w:rPr>
        <w:t>Gestion de dossiers et</w:t>
      </w:r>
      <w:r w:rsidRPr="00FD52E6">
        <w:rPr>
          <w:sz w:val="24"/>
          <w:szCs w:val="24"/>
          <w:lang w:val="fr-FR"/>
        </w:rPr>
        <w:t xml:space="preserve"> ressources humaines</w:t>
      </w:r>
    </w:p>
    <w:p w14:paraId="5BCCFA76" w14:textId="77777777" w:rsidR="00FD52E6" w:rsidRPr="00FD52E6" w:rsidRDefault="00FD52E6" w:rsidP="00FD52E6">
      <w:pPr>
        <w:rPr>
          <w:sz w:val="24"/>
          <w:szCs w:val="24"/>
          <w:lang w:val="fr-FR"/>
        </w:rPr>
      </w:pPr>
    </w:p>
    <w:p w14:paraId="61B176A7" w14:textId="77777777" w:rsidR="00FD52E6" w:rsidRPr="00FD52E6" w:rsidRDefault="00FD52E6" w:rsidP="00FD52E6">
      <w:pPr>
        <w:rPr>
          <w:sz w:val="24"/>
          <w:szCs w:val="24"/>
          <w:lang w:val="fr-FR"/>
        </w:rPr>
      </w:pPr>
    </w:p>
    <w:p w14:paraId="7021D32F" w14:textId="77777777" w:rsidR="00FD52E6" w:rsidRPr="00FD52E6" w:rsidRDefault="00FD52E6" w:rsidP="00FD52E6">
      <w:pPr>
        <w:rPr>
          <w:sz w:val="24"/>
          <w:szCs w:val="24"/>
          <w:lang w:val="fr-FR"/>
        </w:rPr>
      </w:pPr>
      <w:r w:rsidRPr="00FD52E6">
        <w:rPr>
          <w:sz w:val="24"/>
          <w:szCs w:val="24"/>
          <w:lang w:val="fr-FR"/>
        </w:rPr>
        <w:t xml:space="preserve">Les bonnes pratiques de gestion de </w:t>
      </w:r>
      <w:r>
        <w:rPr>
          <w:sz w:val="24"/>
          <w:szCs w:val="24"/>
          <w:lang w:val="fr-FR"/>
        </w:rPr>
        <w:t>dossiers</w:t>
      </w:r>
      <w:r w:rsidRPr="00FD52E6">
        <w:rPr>
          <w:sz w:val="24"/>
          <w:szCs w:val="24"/>
          <w:lang w:val="fr-FR"/>
        </w:rPr>
        <w:t xml:space="preserve"> </w:t>
      </w:r>
      <w:r>
        <w:rPr>
          <w:sz w:val="24"/>
          <w:szCs w:val="24"/>
          <w:lang w:val="fr-FR"/>
        </w:rPr>
        <w:t>comprennent une bonne supervision</w:t>
      </w:r>
      <w:r w:rsidRPr="00FD52E6">
        <w:rPr>
          <w:sz w:val="24"/>
          <w:szCs w:val="24"/>
          <w:lang w:val="fr-FR"/>
        </w:rPr>
        <w:t xml:space="preserve">, </w:t>
      </w:r>
      <w:r>
        <w:rPr>
          <w:sz w:val="24"/>
          <w:szCs w:val="24"/>
          <w:lang w:val="fr-FR"/>
        </w:rPr>
        <w:t>par un personnel expérimenté, formés et, si possible</w:t>
      </w:r>
      <w:r w:rsidRPr="00FD52E6">
        <w:rPr>
          <w:sz w:val="24"/>
          <w:szCs w:val="24"/>
          <w:lang w:val="fr-FR"/>
        </w:rPr>
        <w:t xml:space="preserve">, qualifié qui </w:t>
      </w:r>
      <w:r>
        <w:rPr>
          <w:sz w:val="24"/>
          <w:szCs w:val="24"/>
          <w:lang w:val="fr-FR"/>
        </w:rPr>
        <w:t>a</w:t>
      </w:r>
      <w:r w:rsidRPr="00FD52E6">
        <w:rPr>
          <w:sz w:val="24"/>
          <w:szCs w:val="24"/>
          <w:lang w:val="fr-FR"/>
        </w:rPr>
        <w:t xml:space="preserve"> le temps et les ressources pour mener à bien</w:t>
      </w:r>
      <w:r>
        <w:rPr>
          <w:sz w:val="24"/>
          <w:szCs w:val="24"/>
          <w:lang w:val="fr-FR"/>
        </w:rPr>
        <w:t xml:space="preserve"> son  travail</w:t>
      </w:r>
      <w:r w:rsidRPr="00FD52E6">
        <w:rPr>
          <w:sz w:val="24"/>
          <w:szCs w:val="24"/>
          <w:lang w:val="fr-FR"/>
        </w:rPr>
        <w:t>.</w:t>
      </w:r>
    </w:p>
    <w:p w14:paraId="5CAFAF34" w14:textId="77777777" w:rsidR="004D2897" w:rsidRPr="001E0193" w:rsidRDefault="004D2897" w:rsidP="004D2897">
      <w:pPr>
        <w:rPr>
          <w:rFonts w:cs="Arial"/>
          <w:b/>
          <w:lang w:val="fr-FR"/>
        </w:rPr>
      </w:pPr>
      <w:r w:rsidRPr="001E0193">
        <w:rPr>
          <w:rFonts w:cs="Arial"/>
          <w:b/>
          <w:bCs/>
          <w:lang w:val="fr-FR"/>
        </w:rPr>
        <w:t>Qualifications des travailleurs sociaux</w:t>
      </w:r>
    </w:p>
    <w:p w14:paraId="5AE144EA" w14:textId="77777777" w:rsidR="004D2897" w:rsidRPr="001E0193" w:rsidRDefault="004D2897" w:rsidP="004D2897">
      <w:pPr>
        <w:rPr>
          <w:rFonts w:cs="Arial"/>
          <w:lang w:val="fr-FR"/>
        </w:rPr>
      </w:pPr>
      <w:r w:rsidRPr="001E0193">
        <w:rPr>
          <w:rFonts w:cs="Arial"/>
          <w:lang w:val="fr-FR"/>
        </w:rPr>
        <w:t xml:space="preserve">Les travailleurs sociaux et les superviseurs doivent avoir au minimum une expérience de travail antérieure avec les enfants, ainsi que des qualifications appropriées pour le travail social (attestation/diplôme/certificat) dans la mesure du possible. Dans les pays où les programmes et qualifications pour travailleurs sociaux ne sont pas disponibles, il est alors indispensable de mener un plaidoyer auprès du gouvernement en vue de l’introduction de ces programmes d’études dans le cadre de la réponse programmatique. Il convient de noter que dans certains contextes, l’expérience peut être plus précieuse que les qualifications ; par conséquent, disposer d’un travailleur social ayant 15 ans d’expérience de travail avec les enfants et les familles, mais non diplômé peut être </w:t>
      </w:r>
      <w:r>
        <w:rPr>
          <w:rFonts w:cs="Arial"/>
          <w:lang w:val="fr-FR"/>
        </w:rPr>
        <w:t>préférable à</w:t>
      </w:r>
      <w:r w:rsidRPr="001E0193">
        <w:rPr>
          <w:rFonts w:cs="Arial"/>
          <w:lang w:val="fr-FR"/>
        </w:rPr>
        <w:t xml:space="preserve"> un jeune diplômé ayant une qualification en travail social, mais peu ou aucune expérience de travail avec les enfants.</w:t>
      </w:r>
    </w:p>
    <w:p w14:paraId="0F1DBBD9" w14:textId="77777777" w:rsidR="004D2897" w:rsidRPr="001E0193" w:rsidRDefault="004D2897" w:rsidP="004D2897">
      <w:pPr>
        <w:rPr>
          <w:rFonts w:cs="Arial"/>
          <w:lang w:val="fr-FR"/>
        </w:rPr>
      </w:pPr>
    </w:p>
    <w:p w14:paraId="02BC2A75" w14:textId="77777777" w:rsidR="004D2897" w:rsidRPr="001E0193" w:rsidRDefault="004D2897" w:rsidP="004D2897">
      <w:pPr>
        <w:rPr>
          <w:rFonts w:cs="Arial"/>
          <w:lang w:val="fr-FR"/>
        </w:rPr>
      </w:pPr>
      <w:r w:rsidRPr="001E0193">
        <w:rPr>
          <w:rFonts w:cs="Arial"/>
          <w:lang w:val="fr-FR"/>
        </w:rPr>
        <w:t xml:space="preserve">Dans certains pays, il existe un système </w:t>
      </w:r>
      <w:r>
        <w:rPr>
          <w:rFonts w:cs="Arial"/>
          <w:lang w:val="fr-FR"/>
        </w:rPr>
        <w:t>de régulation</w:t>
      </w:r>
      <w:r w:rsidRPr="001E0193">
        <w:rPr>
          <w:rFonts w:cs="Arial"/>
          <w:lang w:val="fr-FR"/>
        </w:rPr>
        <w:t xml:space="preserve"> qui peut exercer certains types de fonctions de travail social formel, parfois appelés « services réglementaires »</w:t>
      </w:r>
      <w:r w:rsidRPr="001E0193">
        <w:rPr>
          <w:rStyle w:val="FootnoteReference"/>
          <w:rFonts w:cs="Arial"/>
          <w:lang w:val="fr-FR"/>
        </w:rPr>
        <w:footnoteReference w:id="1"/>
      </w:r>
      <w:r w:rsidRPr="001E0193">
        <w:rPr>
          <w:rFonts w:cs="Arial"/>
          <w:lang w:val="fr-FR"/>
        </w:rPr>
        <w:t xml:space="preserve">(par exemple : représenter les affaires au tribunal). Ceci peut impliquer les systèmes de formation et de qualification. Il est recommandé que ces systèmes soient rendus obligatoires à travers la réglementation ou l’autorisation une fois en place. Lorsqu’il existe des normes ou des réglementations relatives aux qualifications, vous devez veiller à ce que votre personnel dispose d’une qualification au moins égale à ce niveau. </w:t>
      </w:r>
    </w:p>
    <w:p w14:paraId="07B58DF1" w14:textId="77777777" w:rsidR="004D2897" w:rsidRPr="001E0193" w:rsidRDefault="004D2897" w:rsidP="004D2897">
      <w:pPr>
        <w:rPr>
          <w:rFonts w:cs="Arial"/>
          <w:lang w:val="fr-FR"/>
        </w:rPr>
      </w:pPr>
    </w:p>
    <w:p w14:paraId="5B131C4F" w14:textId="77777777" w:rsidR="004D2897" w:rsidRPr="001E0193" w:rsidRDefault="004D2897" w:rsidP="004D2897">
      <w:pPr>
        <w:rPr>
          <w:rFonts w:cs="Arial"/>
          <w:lang w:val="fr-FR"/>
        </w:rPr>
      </w:pPr>
      <w:r w:rsidRPr="001E0193">
        <w:rPr>
          <w:rFonts w:cs="Arial"/>
          <w:lang w:val="fr-FR"/>
        </w:rPr>
        <w:t xml:space="preserve">Le recrutement de personnel qualifié par les </w:t>
      </w:r>
      <w:r>
        <w:rPr>
          <w:rFonts w:cs="Arial"/>
          <w:lang w:val="fr-FR"/>
        </w:rPr>
        <w:t>organisations</w:t>
      </w:r>
      <w:r w:rsidRPr="001E0193">
        <w:rPr>
          <w:rFonts w:cs="Arial"/>
          <w:lang w:val="fr-FR"/>
        </w:rPr>
        <w:t xml:space="preserve"> d’aide internationale s’engageant dans le travail de </w:t>
      </w:r>
      <w:r>
        <w:rPr>
          <w:rFonts w:cs="Arial"/>
          <w:lang w:val="fr-FR"/>
        </w:rPr>
        <w:t>gestion de dossiers</w:t>
      </w:r>
      <w:r w:rsidRPr="001E0193">
        <w:rPr>
          <w:rFonts w:cs="Arial"/>
          <w:lang w:val="fr-FR"/>
        </w:rPr>
        <w:t xml:space="preserve"> ne devrait pas entraîner, dans le long terme, la perte de personnel qualifié dans les organisations gouvernementales. Par ailleurs, le nombre d’employés de protection de l’enfance quittant un emploi au gouvernement pour rejoindre une organisation internationale devrait diminuer avec le temps si un soutien approprié est fourni pour renforcer le système national de protection de l’enfance. </w:t>
      </w:r>
    </w:p>
    <w:p w14:paraId="0731F7A8" w14:textId="77777777" w:rsidR="00FF2A0C" w:rsidRPr="00FF2A0C" w:rsidRDefault="00FF2A0C" w:rsidP="004D2897">
      <w:pPr>
        <w:rPr>
          <w:b/>
          <w:sz w:val="24"/>
          <w:szCs w:val="24"/>
          <w:lang w:val="fr-FR"/>
        </w:rPr>
      </w:pPr>
      <w:r w:rsidRPr="00FF2A0C">
        <w:rPr>
          <w:b/>
          <w:sz w:val="24"/>
          <w:szCs w:val="24"/>
          <w:lang w:val="fr-FR"/>
        </w:rPr>
        <w:t xml:space="preserve">Compétences du personnel </w:t>
      </w:r>
    </w:p>
    <w:p w14:paraId="22F6A0FB" w14:textId="77777777" w:rsidR="004D2897" w:rsidRPr="00FD52E6" w:rsidRDefault="004D2897" w:rsidP="004D2897">
      <w:pPr>
        <w:rPr>
          <w:sz w:val="24"/>
          <w:szCs w:val="24"/>
          <w:lang w:val="fr-FR"/>
        </w:rPr>
      </w:pPr>
      <w:r w:rsidRPr="00FD52E6">
        <w:rPr>
          <w:sz w:val="24"/>
          <w:szCs w:val="24"/>
          <w:lang w:val="fr-FR"/>
        </w:rPr>
        <w:t xml:space="preserve">Lorsque la mise en œuvre de gestion de </w:t>
      </w:r>
      <w:r w:rsidR="00FF2A0C">
        <w:rPr>
          <w:sz w:val="24"/>
          <w:szCs w:val="24"/>
          <w:lang w:val="fr-FR"/>
        </w:rPr>
        <w:t>dossiers</w:t>
      </w:r>
      <w:r w:rsidRPr="00FD52E6">
        <w:rPr>
          <w:sz w:val="24"/>
          <w:szCs w:val="24"/>
          <w:lang w:val="fr-FR"/>
        </w:rPr>
        <w:t xml:space="preserve"> - si vous travaillez avec un organisme gouvernemental ou non gouvernemental - vous devez vous assurer que votre personnel </w:t>
      </w:r>
      <w:r w:rsidRPr="00FD52E6">
        <w:rPr>
          <w:sz w:val="24"/>
          <w:szCs w:val="24"/>
          <w:lang w:val="fr-FR"/>
        </w:rPr>
        <w:lastRenderedPageBreak/>
        <w:t xml:space="preserve">possèdent les compétences et les compétences nécessaires pour effectuer la </w:t>
      </w:r>
      <w:r>
        <w:rPr>
          <w:sz w:val="24"/>
          <w:szCs w:val="24"/>
          <w:lang w:val="fr-FR"/>
        </w:rPr>
        <w:t>gestion de dossiers</w:t>
      </w:r>
      <w:r w:rsidRPr="00FD52E6">
        <w:rPr>
          <w:sz w:val="24"/>
          <w:szCs w:val="24"/>
          <w:lang w:val="fr-FR"/>
        </w:rPr>
        <w:t xml:space="preserve"> d'une manière sûre et professionnelle . L'évaluation des compétences et des compétences du personnel devrait avoir lieu dans le cadre du processus de recrutement . Cela peut être fait en utilisant un cadre de compétences disponibles dans les lignes directrices de </w:t>
      </w:r>
      <w:r>
        <w:rPr>
          <w:sz w:val="24"/>
          <w:szCs w:val="24"/>
          <w:lang w:val="fr-FR"/>
        </w:rPr>
        <w:t>gestion de dossiers</w:t>
      </w:r>
      <w:r w:rsidRPr="00FD52E6">
        <w:rPr>
          <w:sz w:val="24"/>
          <w:szCs w:val="24"/>
          <w:lang w:val="fr-FR"/>
        </w:rPr>
        <w:t xml:space="preserve"> .</w:t>
      </w:r>
    </w:p>
    <w:p w14:paraId="6A8A7275" w14:textId="77777777" w:rsidR="004D2897" w:rsidRPr="001E0193" w:rsidRDefault="004D2897" w:rsidP="004D2897">
      <w:pPr>
        <w:pStyle w:val="CommentText"/>
        <w:spacing w:line="276" w:lineRule="auto"/>
        <w:rPr>
          <w:rFonts w:ascii="Arial" w:hAnsi="Arial" w:cs="Arial"/>
          <w:sz w:val="22"/>
          <w:szCs w:val="22"/>
          <w:lang w:val="fr-FR"/>
        </w:rPr>
      </w:pPr>
    </w:p>
    <w:p w14:paraId="5C55D1F6" w14:textId="77777777" w:rsidR="004D2897" w:rsidRPr="001E0193" w:rsidRDefault="004D2897" w:rsidP="004D2897">
      <w:pPr>
        <w:rPr>
          <w:rFonts w:cs="Arial"/>
          <w:b/>
          <w:lang w:val="fr-FR"/>
        </w:rPr>
      </w:pPr>
      <w:r w:rsidRPr="001E0193">
        <w:rPr>
          <w:rFonts w:cs="Arial"/>
          <w:b/>
          <w:bCs/>
          <w:lang w:val="fr-FR"/>
        </w:rPr>
        <w:t>Renforcement des capacités</w:t>
      </w:r>
    </w:p>
    <w:p w14:paraId="6364B3F0" w14:textId="77777777" w:rsidR="004D2897" w:rsidRPr="001E0193" w:rsidRDefault="004D2897" w:rsidP="004D2897">
      <w:pPr>
        <w:rPr>
          <w:rFonts w:cs="Arial"/>
          <w:lang w:val="fr-FR"/>
        </w:rPr>
      </w:pPr>
      <w:r w:rsidRPr="001E0193">
        <w:rPr>
          <w:rFonts w:cs="Arial"/>
          <w:lang w:val="fr-FR"/>
        </w:rPr>
        <w:t xml:space="preserve">Avant de commencer les activités de renforcement des capacités, vous devez procéder à une évaluation des attitudes, des compétences et des connaissances du personnel afin de définir correctement les initiatives de renforcement des capacités. Dans de nombreux cas, le personnel aura besoin d’une formation initiale sur les domaines de connaissances de base tels que le développement de l’enfant et l’évaluation des risques. </w:t>
      </w:r>
    </w:p>
    <w:p w14:paraId="2957FBC5" w14:textId="77777777" w:rsidR="004D2897" w:rsidRPr="001E0193" w:rsidRDefault="004D2897" w:rsidP="004D2897">
      <w:pPr>
        <w:rPr>
          <w:rFonts w:cs="Arial"/>
          <w:lang w:val="fr-FR"/>
        </w:rPr>
      </w:pPr>
      <w:r w:rsidRPr="001E0193">
        <w:rPr>
          <w:rFonts w:cs="Arial"/>
          <w:lang w:val="fr-FR"/>
        </w:rPr>
        <w:t>Le renforcement des capacités va bien au-delà de la formation initiale ; le personnel doit également avoir la possibilité de profiter d’une formation continue/de recyclage et de l’encadrement. La pratique et l’encadrement sont reconnus comme constituant un important moyen d’apprentissage, d’application de l’enseignement et de renforcement des compétences et des aptitudes. Ils peuvent se faire à travers un certain nombre de moyens : la supervision</w:t>
      </w:r>
      <w:r>
        <w:rPr>
          <w:rFonts w:cs="Arial"/>
          <w:lang w:val="fr-FR"/>
        </w:rPr>
        <w:t xml:space="preserve"> ou</w:t>
      </w:r>
      <w:r w:rsidRPr="001E0193">
        <w:rPr>
          <w:rFonts w:cs="Arial"/>
          <w:lang w:val="fr-FR"/>
        </w:rPr>
        <w:t xml:space="preserve"> l’assistance technique au sein de l’équipe, de l’extérieur ou des pairs. Toutefois, cette mesure doit être effectuée par une personne ayant elle aussi une expérience conséquente en matière de protection de l’enfance et de </w:t>
      </w:r>
      <w:r>
        <w:rPr>
          <w:rFonts w:cs="Arial"/>
          <w:lang w:val="fr-FR"/>
        </w:rPr>
        <w:t>gestion de dossiers</w:t>
      </w:r>
      <w:r w:rsidRPr="001E0193">
        <w:rPr>
          <w:rFonts w:cs="Arial"/>
          <w:lang w:val="fr-FR"/>
        </w:rPr>
        <w:t> ; dans le cas contraire, des éléments essentiels de la connaissance pourraient être absents.</w:t>
      </w:r>
    </w:p>
    <w:p w14:paraId="2F627887" w14:textId="77777777" w:rsidR="004D2897" w:rsidRPr="001E0193" w:rsidRDefault="004D2897" w:rsidP="004D2897">
      <w:pPr>
        <w:rPr>
          <w:rFonts w:cs="Arial"/>
          <w:lang w:val="fr-FR"/>
        </w:rPr>
      </w:pPr>
      <w:r w:rsidRPr="001E0193">
        <w:rPr>
          <w:rFonts w:cs="Arial"/>
          <w:lang w:val="fr-FR"/>
        </w:rPr>
        <w:t xml:space="preserve">En fonction des rôles joués par les travailleurs sociaux, ils peuvent avoir besoin d’une formation supplémentaire pour les autres services devant être fournis directement dans le cadre de la </w:t>
      </w:r>
      <w:r>
        <w:rPr>
          <w:rFonts w:cs="Arial"/>
          <w:lang w:val="fr-FR"/>
        </w:rPr>
        <w:t>gestion de dossiers</w:t>
      </w:r>
      <w:r w:rsidRPr="001E0193">
        <w:rPr>
          <w:rFonts w:cs="Arial"/>
          <w:lang w:val="fr-FR"/>
        </w:rPr>
        <w:t xml:space="preserve">, notamment le soutien psychosocial et la médiation familiale. Ils peuvent également nécessiter une formation sur les besoins spécifiques en matière de protection de l’enfance, notamment le traitement des </w:t>
      </w:r>
      <w:r>
        <w:rPr>
          <w:rFonts w:cs="Arial"/>
          <w:lang w:val="fr-FR"/>
        </w:rPr>
        <w:t>dossiers</w:t>
      </w:r>
      <w:r w:rsidRPr="001E0193">
        <w:rPr>
          <w:rFonts w:cs="Arial"/>
          <w:lang w:val="fr-FR"/>
        </w:rPr>
        <w:t xml:space="preserve"> de violence sexuelle. Ces questions plus thématiques peuvent être explorées à travers un programme de formation continue permettant de renforcer les connaissances et les compétences. </w:t>
      </w:r>
    </w:p>
    <w:p w14:paraId="6FB6A337" w14:textId="77777777" w:rsidR="00FD52E6" w:rsidRPr="004D2897" w:rsidRDefault="004D2897" w:rsidP="00FD52E6">
      <w:pPr>
        <w:rPr>
          <w:rFonts w:cs="Arial"/>
          <w:lang w:val="fr-FR"/>
        </w:rPr>
      </w:pPr>
      <w:r w:rsidRPr="001E0193">
        <w:rPr>
          <w:rFonts w:cs="Arial"/>
          <w:lang w:val="fr-FR"/>
        </w:rPr>
        <w:t>Lors de la formation du personnel, vous devez distinguer les différents rôles et responsabilités et adapter la formation en conséquence. Une formation supplémentaire peut être nécessaire pour les responsables et les superviseurs pour des responsabilités telles que la supervision et la façon de représenter l’organisation lors des réunions de coordination.</w:t>
      </w:r>
    </w:p>
    <w:p w14:paraId="4CA05C75" w14:textId="77777777" w:rsidR="00FD52E6" w:rsidRPr="00FD52E6" w:rsidRDefault="004D2897" w:rsidP="00FD52E6">
      <w:pPr>
        <w:outlineLvl w:val="0"/>
        <w:rPr>
          <w:sz w:val="24"/>
          <w:szCs w:val="24"/>
          <w:lang w:val="fr-FR"/>
        </w:rPr>
      </w:pPr>
      <w:r>
        <w:rPr>
          <w:sz w:val="24"/>
          <w:szCs w:val="24"/>
          <w:lang w:val="fr-FR"/>
        </w:rPr>
        <w:t>Les ratio</w:t>
      </w:r>
      <w:r w:rsidR="00FF2A0C">
        <w:rPr>
          <w:sz w:val="24"/>
          <w:szCs w:val="24"/>
          <w:lang w:val="fr-FR"/>
        </w:rPr>
        <w:t>s</w:t>
      </w:r>
    </w:p>
    <w:p w14:paraId="3F07C880" w14:textId="77777777" w:rsidR="00FD52E6" w:rsidRPr="00FD52E6" w:rsidRDefault="00FD52E6" w:rsidP="00FD52E6">
      <w:pPr>
        <w:rPr>
          <w:sz w:val="24"/>
          <w:szCs w:val="24"/>
          <w:lang w:val="fr-FR"/>
        </w:rPr>
      </w:pPr>
      <w:r w:rsidRPr="00FD52E6">
        <w:rPr>
          <w:sz w:val="24"/>
          <w:szCs w:val="24"/>
          <w:lang w:val="fr-FR"/>
        </w:rPr>
        <w:t>Les travailleurs sociaux doivent avoir une charge de t</w:t>
      </w:r>
      <w:r w:rsidR="004D2897">
        <w:rPr>
          <w:sz w:val="24"/>
          <w:szCs w:val="24"/>
          <w:lang w:val="fr-FR"/>
        </w:rPr>
        <w:t>ravail raisonnable</w:t>
      </w:r>
      <w:r w:rsidRPr="00FD52E6">
        <w:rPr>
          <w:sz w:val="24"/>
          <w:szCs w:val="24"/>
          <w:lang w:val="fr-FR"/>
        </w:rPr>
        <w:t>, compte tenu de</w:t>
      </w:r>
      <w:r w:rsidR="004D2897">
        <w:rPr>
          <w:sz w:val="24"/>
          <w:szCs w:val="24"/>
          <w:lang w:val="fr-FR"/>
        </w:rPr>
        <w:t xml:space="preserve"> leurs compétences et capacités</w:t>
      </w:r>
      <w:r w:rsidRPr="00FD52E6">
        <w:rPr>
          <w:sz w:val="24"/>
          <w:szCs w:val="24"/>
          <w:lang w:val="fr-FR"/>
        </w:rPr>
        <w:t>. L</w:t>
      </w:r>
      <w:r w:rsidR="00265ACF">
        <w:rPr>
          <w:sz w:val="24"/>
          <w:szCs w:val="24"/>
          <w:lang w:val="fr-FR"/>
        </w:rPr>
        <w:t>es SMPE établissent</w:t>
      </w:r>
      <w:r w:rsidRPr="00FD52E6">
        <w:rPr>
          <w:sz w:val="24"/>
          <w:szCs w:val="24"/>
          <w:lang w:val="fr-FR"/>
        </w:rPr>
        <w:t xml:space="preserve"> que le nombre de cas attribués à chaque </w:t>
      </w:r>
      <w:r w:rsidR="00265ACF">
        <w:rPr>
          <w:sz w:val="24"/>
          <w:szCs w:val="24"/>
          <w:lang w:val="fr-FR"/>
        </w:rPr>
        <w:t>travailleur social</w:t>
      </w:r>
      <w:r w:rsidR="00FF2A0C">
        <w:rPr>
          <w:sz w:val="24"/>
          <w:szCs w:val="24"/>
          <w:lang w:val="fr-FR"/>
        </w:rPr>
        <w:t xml:space="preserve"> ne devrait pas être plus de 25. Toutefois</w:t>
      </w:r>
      <w:r w:rsidRPr="00FD52E6">
        <w:rPr>
          <w:sz w:val="24"/>
          <w:szCs w:val="24"/>
          <w:lang w:val="fr-FR"/>
        </w:rPr>
        <w:t xml:space="preserve">, cela devra être pris en considération selon le programme spécifique </w:t>
      </w:r>
      <w:r w:rsidR="00265ACF">
        <w:rPr>
          <w:sz w:val="24"/>
          <w:szCs w:val="24"/>
          <w:lang w:val="fr-FR"/>
        </w:rPr>
        <w:t>mis en œuvre. D</w:t>
      </w:r>
      <w:r w:rsidRPr="00FD52E6">
        <w:rPr>
          <w:sz w:val="24"/>
          <w:szCs w:val="24"/>
          <w:lang w:val="fr-FR"/>
        </w:rPr>
        <w:t xml:space="preserve">ans certains cas, </w:t>
      </w:r>
      <w:r w:rsidR="00265ACF">
        <w:rPr>
          <w:sz w:val="24"/>
          <w:szCs w:val="24"/>
          <w:lang w:val="fr-FR"/>
        </w:rPr>
        <w:t>plus de cas pourront être gérés par chaque travailleur social. Les s</w:t>
      </w:r>
      <w:r w:rsidRPr="00FD52E6">
        <w:rPr>
          <w:sz w:val="24"/>
          <w:szCs w:val="24"/>
          <w:lang w:val="fr-FR"/>
        </w:rPr>
        <w:t xml:space="preserve">uperviseurs ou les </w:t>
      </w:r>
      <w:r w:rsidR="00265ACF">
        <w:rPr>
          <w:sz w:val="24"/>
          <w:szCs w:val="24"/>
          <w:lang w:val="fr-FR"/>
        </w:rPr>
        <w:t>responsables de la gestion de dossiers</w:t>
      </w:r>
      <w:r w:rsidRPr="00FD52E6">
        <w:rPr>
          <w:sz w:val="24"/>
          <w:szCs w:val="24"/>
          <w:lang w:val="fr-FR"/>
        </w:rPr>
        <w:t xml:space="preserve"> doivent examiner la charge de travail de chaque travailleur pour s'assur</w:t>
      </w:r>
      <w:r w:rsidR="00265ACF">
        <w:rPr>
          <w:sz w:val="24"/>
          <w:szCs w:val="24"/>
          <w:lang w:val="fr-FR"/>
        </w:rPr>
        <w:t>er qu'elle</w:t>
      </w:r>
      <w:r w:rsidRPr="00FD52E6">
        <w:rPr>
          <w:sz w:val="24"/>
          <w:szCs w:val="24"/>
          <w:lang w:val="fr-FR"/>
        </w:rPr>
        <w:t xml:space="preserve"> est gérable au moins</w:t>
      </w:r>
      <w:r w:rsidR="00265ACF">
        <w:rPr>
          <w:sz w:val="24"/>
          <w:szCs w:val="24"/>
          <w:lang w:val="fr-FR"/>
        </w:rPr>
        <w:t xml:space="preserve"> une fois toutes les 2 semaines</w:t>
      </w:r>
      <w:r w:rsidRPr="00FD52E6">
        <w:rPr>
          <w:sz w:val="24"/>
          <w:szCs w:val="24"/>
          <w:lang w:val="fr-FR"/>
        </w:rPr>
        <w:t>. Pour déterminer le nombre de superviseurs nécessai</w:t>
      </w:r>
      <w:r w:rsidR="00265ACF">
        <w:rPr>
          <w:sz w:val="24"/>
          <w:szCs w:val="24"/>
          <w:lang w:val="fr-FR"/>
        </w:rPr>
        <w:t>res à une supervision appropriée</w:t>
      </w:r>
      <w:r w:rsidRPr="00FD52E6">
        <w:rPr>
          <w:sz w:val="24"/>
          <w:szCs w:val="24"/>
          <w:lang w:val="fr-FR"/>
        </w:rPr>
        <w:t xml:space="preserve">, </w:t>
      </w:r>
      <w:r w:rsidR="00265ACF">
        <w:rPr>
          <w:sz w:val="24"/>
          <w:szCs w:val="24"/>
          <w:lang w:val="fr-FR"/>
        </w:rPr>
        <w:t xml:space="preserve">il </w:t>
      </w:r>
      <w:r w:rsidR="00265ACF">
        <w:rPr>
          <w:sz w:val="24"/>
          <w:szCs w:val="24"/>
          <w:lang w:val="fr-FR"/>
        </w:rPr>
        <w:lastRenderedPageBreak/>
        <w:t xml:space="preserve">faut </w:t>
      </w:r>
      <w:r w:rsidRPr="00FD52E6">
        <w:rPr>
          <w:sz w:val="24"/>
          <w:szCs w:val="24"/>
          <w:lang w:val="fr-FR"/>
        </w:rPr>
        <w:t xml:space="preserve">examiner le </w:t>
      </w:r>
      <w:r w:rsidR="00265ACF">
        <w:rPr>
          <w:sz w:val="24"/>
          <w:szCs w:val="24"/>
          <w:lang w:val="fr-FR"/>
        </w:rPr>
        <w:t xml:space="preserve">nombre </w:t>
      </w:r>
      <w:r w:rsidRPr="00FD52E6">
        <w:rPr>
          <w:sz w:val="24"/>
          <w:szCs w:val="24"/>
          <w:lang w:val="fr-FR"/>
        </w:rPr>
        <w:t xml:space="preserve">de travailleurs sociaux </w:t>
      </w:r>
      <w:r w:rsidR="00265ACF">
        <w:rPr>
          <w:sz w:val="24"/>
          <w:szCs w:val="24"/>
          <w:lang w:val="fr-FR"/>
        </w:rPr>
        <w:t xml:space="preserve">par rapport </w:t>
      </w:r>
      <w:r w:rsidRPr="00FD52E6">
        <w:rPr>
          <w:sz w:val="24"/>
          <w:szCs w:val="24"/>
          <w:lang w:val="fr-FR"/>
        </w:rPr>
        <w:t>aux superviseu</w:t>
      </w:r>
      <w:r w:rsidR="00265ACF">
        <w:rPr>
          <w:sz w:val="24"/>
          <w:szCs w:val="24"/>
          <w:lang w:val="fr-FR"/>
        </w:rPr>
        <w:t>rs (par exemple, 1 superviseur pour</w:t>
      </w:r>
      <w:r w:rsidRPr="00FD52E6">
        <w:rPr>
          <w:sz w:val="24"/>
          <w:szCs w:val="24"/>
          <w:lang w:val="fr-FR"/>
        </w:rPr>
        <w:t xml:space="preserve"> 5-6 </w:t>
      </w:r>
      <w:r w:rsidR="00265ACF">
        <w:rPr>
          <w:sz w:val="24"/>
          <w:szCs w:val="24"/>
          <w:lang w:val="fr-FR"/>
        </w:rPr>
        <w:t>travailleurs sociaux)</w:t>
      </w:r>
      <w:r w:rsidRPr="00FD52E6">
        <w:rPr>
          <w:sz w:val="24"/>
          <w:szCs w:val="24"/>
          <w:lang w:val="fr-FR"/>
        </w:rPr>
        <w:t>.</w:t>
      </w:r>
    </w:p>
    <w:p w14:paraId="28A3A1BB" w14:textId="77777777" w:rsidR="00FD52E6" w:rsidRPr="00FD52E6" w:rsidRDefault="00FD52E6" w:rsidP="00FD52E6">
      <w:pPr>
        <w:rPr>
          <w:sz w:val="24"/>
          <w:szCs w:val="24"/>
          <w:lang w:val="fr-FR"/>
        </w:rPr>
      </w:pPr>
    </w:p>
    <w:p w14:paraId="2880447F" w14:textId="77777777" w:rsidR="00FD52E6" w:rsidRPr="00FD52E6" w:rsidRDefault="00FD52E6" w:rsidP="00FD52E6">
      <w:pPr>
        <w:rPr>
          <w:sz w:val="24"/>
          <w:szCs w:val="24"/>
          <w:lang w:val="fr-FR"/>
        </w:rPr>
      </w:pPr>
      <w:r w:rsidRPr="00FD52E6">
        <w:rPr>
          <w:sz w:val="24"/>
          <w:szCs w:val="24"/>
          <w:lang w:val="fr-FR"/>
        </w:rPr>
        <w:t>Les facteurs à considérer comprennent :</w:t>
      </w:r>
    </w:p>
    <w:p w14:paraId="5BD09380" w14:textId="77777777" w:rsidR="00FD52E6" w:rsidRPr="00FD52E6" w:rsidRDefault="00FD52E6" w:rsidP="00FD52E6">
      <w:pPr>
        <w:rPr>
          <w:sz w:val="24"/>
          <w:szCs w:val="24"/>
          <w:lang w:val="fr-FR"/>
        </w:rPr>
      </w:pPr>
      <w:r w:rsidRPr="00FD52E6">
        <w:rPr>
          <w:sz w:val="24"/>
          <w:szCs w:val="24"/>
          <w:lang w:val="fr-FR"/>
        </w:rPr>
        <w:t xml:space="preserve">• </w:t>
      </w:r>
      <w:r w:rsidR="00265ACF" w:rsidRPr="00265ACF">
        <w:rPr>
          <w:b/>
          <w:sz w:val="24"/>
          <w:szCs w:val="24"/>
          <w:lang w:val="fr-FR"/>
        </w:rPr>
        <w:t>Référencements</w:t>
      </w:r>
      <w:r w:rsidRPr="00265ACF">
        <w:rPr>
          <w:b/>
          <w:sz w:val="24"/>
          <w:szCs w:val="24"/>
          <w:lang w:val="fr-FR"/>
        </w:rPr>
        <w:t>:</w:t>
      </w:r>
      <w:r w:rsidRPr="00FD52E6">
        <w:rPr>
          <w:sz w:val="24"/>
          <w:szCs w:val="24"/>
          <w:lang w:val="fr-FR"/>
        </w:rPr>
        <w:t xml:space="preserve"> vos </w:t>
      </w:r>
      <w:r w:rsidR="00265ACF">
        <w:rPr>
          <w:sz w:val="24"/>
          <w:szCs w:val="24"/>
          <w:lang w:val="fr-FR"/>
        </w:rPr>
        <w:t>travailleurs sociaux, doivent-ils</w:t>
      </w:r>
      <w:r w:rsidRPr="00FD52E6">
        <w:rPr>
          <w:sz w:val="24"/>
          <w:szCs w:val="24"/>
          <w:lang w:val="fr-FR"/>
        </w:rPr>
        <w:t xml:space="preserve"> fournir des services </w:t>
      </w:r>
      <w:r w:rsidR="00265ACF">
        <w:rPr>
          <w:sz w:val="24"/>
          <w:szCs w:val="24"/>
          <w:lang w:val="fr-FR"/>
        </w:rPr>
        <w:t>directes en</w:t>
      </w:r>
      <w:r w:rsidRPr="00FD52E6">
        <w:rPr>
          <w:sz w:val="24"/>
          <w:szCs w:val="24"/>
          <w:lang w:val="fr-FR"/>
        </w:rPr>
        <w:t xml:space="preserve"> l'interne ou </w:t>
      </w:r>
      <w:r w:rsidR="00265ACF">
        <w:rPr>
          <w:sz w:val="24"/>
          <w:szCs w:val="24"/>
          <w:lang w:val="fr-FR"/>
        </w:rPr>
        <w:t>font-il principalement des référencements et du suivi</w:t>
      </w:r>
      <w:r w:rsidRPr="00FD52E6">
        <w:rPr>
          <w:sz w:val="24"/>
          <w:szCs w:val="24"/>
          <w:lang w:val="fr-FR"/>
        </w:rPr>
        <w:t>?</w:t>
      </w:r>
    </w:p>
    <w:p w14:paraId="6BB78DC2" w14:textId="77777777" w:rsidR="00FD52E6" w:rsidRPr="00FD52E6" w:rsidRDefault="00265ACF" w:rsidP="00FD52E6">
      <w:pPr>
        <w:rPr>
          <w:sz w:val="24"/>
          <w:szCs w:val="24"/>
          <w:lang w:val="fr-FR"/>
        </w:rPr>
      </w:pPr>
      <w:r>
        <w:rPr>
          <w:sz w:val="24"/>
          <w:szCs w:val="24"/>
          <w:lang w:val="fr-FR"/>
        </w:rPr>
        <w:t xml:space="preserve">• </w:t>
      </w:r>
      <w:r w:rsidRPr="00265ACF">
        <w:rPr>
          <w:b/>
          <w:sz w:val="24"/>
          <w:szCs w:val="24"/>
          <w:lang w:val="fr-FR"/>
        </w:rPr>
        <w:t>Responsabilités</w:t>
      </w:r>
      <w:r w:rsidR="00FD52E6" w:rsidRPr="00265ACF">
        <w:rPr>
          <w:b/>
          <w:sz w:val="24"/>
          <w:szCs w:val="24"/>
          <w:lang w:val="fr-FR"/>
        </w:rPr>
        <w:t>:</w:t>
      </w:r>
      <w:r w:rsidR="00FD52E6" w:rsidRPr="00FD52E6">
        <w:rPr>
          <w:sz w:val="24"/>
          <w:szCs w:val="24"/>
          <w:lang w:val="fr-FR"/>
        </w:rPr>
        <w:t xml:space="preserve"> Quelle est la portée des responsabilités </w:t>
      </w:r>
      <w:r>
        <w:rPr>
          <w:sz w:val="24"/>
          <w:szCs w:val="24"/>
          <w:lang w:val="fr-FR"/>
        </w:rPr>
        <w:t xml:space="preserve">des </w:t>
      </w:r>
      <w:r>
        <w:rPr>
          <w:sz w:val="24"/>
          <w:szCs w:val="24"/>
          <w:lang w:val="fr-FR"/>
        </w:rPr>
        <w:t>travailleurs sociaux</w:t>
      </w:r>
      <w:r w:rsidR="00FD52E6" w:rsidRPr="00FD52E6">
        <w:rPr>
          <w:sz w:val="24"/>
          <w:szCs w:val="24"/>
          <w:lang w:val="fr-FR"/>
        </w:rPr>
        <w:t xml:space="preserve"> (par exemple, sont</w:t>
      </w:r>
      <w:r>
        <w:rPr>
          <w:sz w:val="24"/>
          <w:szCs w:val="24"/>
          <w:lang w:val="fr-FR"/>
        </w:rPr>
        <w:t>-ils</w:t>
      </w:r>
      <w:r w:rsidR="00FD52E6" w:rsidRPr="00FD52E6">
        <w:rPr>
          <w:sz w:val="24"/>
          <w:szCs w:val="24"/>
          <w:lang w:val="fr-FR"/>
        </w:rPr>
        <w:t xml:space="preserve"> également responsables d'autres tâches telles que la liaison avec la c</w:t>
      </w:r>
      <w:r>
        <w:rPr>
          <w:sz w:val="24"/>
          <w:szCs w:val="24"/>
          <w:lang w:val="fr-FR"/>
        </w:rPr>
        <w:t>ommunauté</w:t>
      </w:r>
      <w:r w:rsidR="00FD52E6" w:rsidRPr="00FD52E6">
        <w:rPr>
          <w:sz w:val="24"/>
          <w:szCs w:val="24"/>
          <w:lang w:val="fr-FR"/>
        </w:rPr>
        <w:t>) ?</w:t>
      </w:r>
    </w:p>
    <w:p w14:paraId="7BC639C5" w14:textId="77777777" w:rsidR="00FD52E6" w:rsidRPr="00FD52E6" w:rsidRDefault="00265ACF" w:rsidP="00FD52E6">
      <w:pPr>
        <w:rPr>
          <w:sz w:val="24"/>
          <w:szCs w:val="24"/>
          <w:lang w:val="fr-FR"/>
        </w:rPr>
      </w:pPr>
      <w:r>
        <w:rPr>
          <w:sz w:val="24"/>
          <w:szCs w:val="24"/>
          <w:lang w:val="fr-FR"/>
        </w:rPr>
        <w:t xml:space="preserve">• </w:t>
      </w:r>
      <w:r w:rsidRPr="00265ACF">
        <w:rPr>
          <w:b/>
          <w:sz w:val="24"/>
          <w:szCs w:val="24"/>
          <w:lang w:val="fr-FR"/>
        </w:rPr>
        <w:t>Complexité</w:t>
      </w:r>
      <w:r w:rsidR="00FD52E6" w:rsidRPr="00265ACF">
        <w:rPr>
          <w:b/>
          <w:sz w:val="24"/>
          <w:szCs w:val="24"/>
          <w:lang w:val="fr-FR"/>
        </w:rPr>
        <w:t>:</w:t>
      </w:r>
      <w:r w:rsidR="00FD52E6" w:rsidRPr="00FD52E6">
        <w:rPr>
          <w:sz w:val="24"/>
          <w:szCs w:val="24"/>
          <w:lang w:val="fr-FR"/>
        </w:rPr>
        <w:t xml:space="preserve"> Quel est le niveau de complexité des évaluations ou des interventions? Notez que différentes catégories de personnel peuvent être nécessaires pour gérer les différents niveaux de complexité </w:t>
      </w:r>
      <w:r>
        <w:rPr>
          <w:sz w:val="24"/>
          <w:szCs w:val="24"/>
          <w:lang w:val="fr-FR"/>
        </w:rPr>
        <w:t xml:space="preserve">des dossiers </w:t>
      </w:r>
      <w:r w:rsidR="00FD52E6" w:rsidRPr="00FD52E6">
        <w:rPr>
          <w:sz w:val="24"/>
          <w:szCs w:val="24"/>
          <w:lang w:val="fr-FR"/>
        </w:rPr>
        <w:t xml:space="preserve">et </w:t>
      </w:r>
      <w:r>
        <w:rPr>
          <w:sz w:val="24"/>
          <w:szCs w:val="24"/>
          <w:lang w:val="fr-FR"/>
        </w:rPr>
        <w:t xml:space="preserve">ainsi </w:t>
      </w:r>
      <w:r w:rsidR="00FD52E6" w:rsidRPr="00FD52E6">
        <w:rPr>
          <w:sz w:val="24"/>
          <w:szCs w:val="24"/>
          <w:lang w:val="fr-FR"/>
        </w:rPr>
        <w:t xml:space="preserve">avoir </w:t>
      </w:r>
      <w:r>
        <w:rPr>
          <w:sz w:val="24"/>
          <w:szCs w:val="24"/>
          <w:lang w:val="fr-FR"/>
        </w:rPr>
        <w:t>des</w:t>
      </w:r>
      <w:r w:rsidR="00FD52E6" w:rsidRPr="00FD52E6">
        <w:rPr>
          <w:sz w:val="24"/>
          <w:szCs w:val="24"/>
          <w:lang w:val="fr-FR"/>
        </w:rPr>
        <w:t xml:space="preserve"> charges de travail</w:t>
      </w:r>
      <w:r>
        <w:rPr>
          <w:sz w:val="24"/>
          <w:szCs w:val="24"/>
          <w:lang w:val="fr-FR"/>
        </w:rPr>
        <w:t xml:space="preserve"> différentes.</w:t>
      </w:r>
    </w:p>
    <w:p w14:paraId="7EA322CA" w14:textId="77777777" w:rsidR="00FD52E6" w:rsidRPr="00FD52E6" w:rsidRDefault="00265ACF" w:rsidP="00FD52E6">
      <w:pPr>
        <w:rPr>
          <w:sz w:val="24"/>
          <w:szCs w:val="24"/>
          <w:lang w:val="fr-FR"/>
        </w:rPr>
      </w:pPr>
      <w:r>
        <w:rPr>
          <w:sz w:val="24"/>
          <w:szCs w:val="24"/>
          <w:lang w:val="fr-FR"/>
        </w:rPr>
        <w:t xml:space="preserve">• </w:t>
      </w:r>
      <w:r w:rsidRPr="00265ACF">
        <w:rPr>
          <w:b/>
          <w:sz w:val="24"/>
          <w:szCs w:val="24"/>
          <w:lang w:val="fr-FR"/>
        </w:rPr>
        <w:t>Administration</w:t>
      </w:r>
      <w:r w:rsidR="00FD52E6" w:rsidRPr="00265ACF">
        <w:rPr>
          <w:b/>
          <w:sz w:val="24"/>
          <w:szCs w:val="24"/>
          <w:lang w:val="fr-FR"/>
        </w:rPr>
        <w:t>:</w:t>
      </w:r>
      <w:r w:rsidR="00FD52E6" w:rsidRPr="00FD52E6">
        <w:rPr>
          <w:sz w:val="24"/>
          <w:szCs w:val="24"/>
          <w:lang w:val="fr-FR"/>
        </w:rPr>
        <w:t xml:space="preserve"> Vos </w:t>
      </w:r>
      <w:r>
        <w:rPr>
          <w:sz w:val="24"/>
          <w:szCs w:val="24"/>
          <w:lang w:val="fr-FR"/>
        </w:rPr>
        <w:t>travailleurs sociaux</w:t>
      </w:r>
      <w:r w:rsidR="00FD52E6" w:rsidRPr="00FD52E6">
        <w:rPr>
          <w:sz w:val="24"/>
          <w:szCs w:val="24"/>
          <w:lang w:val="fr-FR"/>
        </w:rPr>
        <w:t xml:space="preserve"> ont</w:t>
      </w:r>
      <w:r>
        <w:rPr>
          <w:sz w:val="24"/>
          <w:szCs w:val="24"/>
          <w:lang w:val="fr-FR"/>
        </w:rPr>
        <w:t>-ils</w:t>
      </w:r>
      <w:r w:rsidR="00FD52E6" w:rsidRPr="00FD52E6">
        <w:rPr>
          <w:sz w:val="24"/>
          <w:szCs w:val="24"/>
          <w:lang w:val="fr-FR"/>
        </w:rPr>
        <w:t xml:space="preserve"> des responsabilités administratives importa</w:t>
      </w:r>
      <w:r>
        <w:rPr>
          <w:sz w:val="24"/>
          <w:szCs w:val="24"/>
          <w:lang w:val="fr-FR"/>
        </w:rPr>
        <w:t>ntes</w:t>
      </w:r>
      <w:r w:rsidR="00FD52E6" w:rsidRPr="00FD52E6">
        <w:rPr>
          <w:sz w:val="24"/>
          <w:szCs w:val="24"/>
          <w:lang w:val="fr-FR"/>
        </w:rPr>
        <w:t xml:space="preserve">? </w:t>
      </w:r>
      <w:r>
        <w:rPr>
          <w:sz w:val="24"/>
          <w:szCs w:val="24"/>
          <w:lang w:val="fr-FR"/>
        </w:rPr>
        <w:t>Sont-ils responsable de l</w:t>
      </w:r>
      <w:r w:rsidR="00FD52E6" w:rsidRPr="00FD52E6">
        <w:rPr>
          <w:sz w:val="24"/>
          <w:szCs w:val="24"/>
          <w:lang w:val="fr-FR"/>
        </w:rPr>
        <w:t xml:space="preserve">'entrée de données et </w:t>
      </w:r>
      <w:r>
        <w:rPr>
          <w:sz w:val="24"/>
          <w:szCs w:val="24"/>
          <w:lang w:val="fr-FR"/>
        </w:rPr>
        <w:t xml:space="preserve">beneficient-ils dun soutien administratif et d’un </w:t>
      </w:r>
      <w:r w:rsidR="00FD52E6" w:rsidRPr="00FD52E6">
        <w:rPr>
          <w:sz w:val="24"/>
          <w:szCs w:val="24"/>
          <w:lang w:val="fr-FR"/>
        </w:rPr>
        <w:t>accès à la technologie ?</w:t>
      </w:r>
    </w:p>
    <w:p w14:paraId="537A92B2" w14:textId="77777777" w:rsidR="00FD52E6" w:rsidRPr="00FD52E6" w:rsidRDefault="00FD52E6" w:rsidP="00FD52E6">
      <w:pPr>
        <w:rPr>
          <w:sz w:val="24"/>
          <w:szCs w:val="24"/>
          <w:lang w:val="fr-FR"/>
        </w:rPr>
      </w:pPr>
    </w:p>
    <w:p w14:paraId="205AA57C" w14:textId="77777777" w:rsidR="00EB6EB6" w:rsidRPr="00FD52E6" w:rsidRDefault="00265ACF" w:rsidP="00FD52E6">
      <w:pPr>
        <w:rPr>
          <w:lang w:val="fr-FR"/>
        </w:rPr>
      </w:pPr>
      <w:r>
        <w:rPr>
          <w:sz w:val="24"/>
          <w:szCs w:val="24"/>
          <w:lang w:val="fr-FR"/>
        </w:rPr>
        <w:t>Dans le début d'une urgence</w:t>
      </w:r>
      <w:r w:rsidR="00FD52E6" w:rsidRPr="00FD52E6">
        <w:rPr>
          <w:sz w:val="24"/>
          <w:szCs w:val="24"/>
          <w:lang w:val="fr-FR"/>
        </w:rPr>
        <w:t xml:space="preserve">, il peut y avoir une pression extrême </w:t>
      </w:r>
      <w:r>
        <w:rPr>
          <w:sz w:val="24"/>
          <w:szCs w:val="24"/>
          <w:lang w:val="fr-FR"/>
        </w:rPr>
        <w:t xml:space="preserve">pour augmenter le nombre de dossiers et prendre en charge un nombre supplémentaires de cas. </w:t>
      </w:r>
      <w:r w:rsidR="00FD52E6" w:rsidRPr="00FD52E6">
        <w:rPr>
          <w:sz w:val="24"/>
          <w:szCs w:val="24"/>
          <w:lang w:val="fr-FR"/>
        </w:rPr>
        <w:t xml:space="preserve">Si vous avez une politique existante sur les </w:t>
      </w:r>
      <w:r>
        <w:rPr>
          <w:sz w:val="24"/>
          <w:szCs w:val="24"/>
          <w:lang w:val="fr-FR"/>
        </w:rPr>
        <w:t>ratios</w:t>
      </w:r>
      <w:r w:rsidR="00FD52E6" w:rsidRPr="00FD52E6">
        <w:rPr>
          <w:sz w:val="24"/>
          <w:szCs w:val="24"/>
          <w:lang w:val="fr-FR"/>
        </w:rPr>
        <w:t xml:space="preserve"> </w:t>
      </w:r>
      <w:r>
        <w:rPr>
          <w:sz w:val="24"/>
          <w:szCs w:val="24"/>
          <w:lang w:val="fr-FR"/>
        </w:rPr>
        <w:t>travailleur social/ nombre de dossiers</w:t>
      </w:r>
      <w:r w:rsidR="00FD52E6" w:rsidRPr="00FD52E6">
        <w:rPr>
          <w:sz w:val="24"/>
          <w:szCs w:val="24"/>
          <w:lang w:val="fr-FR"/>
        </w:rPr>
        <w:t xml:space="preserve">, vous devez </w:t>
      </w:r>
      <w:r>
        <w:rPr>
          <w:sz w:val="24"/>
          <w:szCs w:val="24"/>
          <w:lang w:val="fr-FR"/>
        </w:rPr>
        <w:t>re</w:t>
      </w:r>
      <w:r w:rsidR="00FD52E6" w:rsidRPr="00FD52E6">
        <w:rPr>
          <w:sz w:val="24"/>
          <w:szCs w:val="24"/>
          <w:lang w:val="fr-FR"/>
        </w:rPr>
        <w:t xml:space="preserve">examiner </w:t>
      </w:r>
      <w:r>
        <w:rPr>
          <w:sz w:val="24"/>
          <w:szCs w:val="24"/>
          <w:lang w:val="fr-FR"/>
        </w:rPr>
        <w:t xml:space="preserve">la situation </w:t>
      </w:r>
      <w:r w:rsidR="00FD52E6" w:rsidRPr="00FD52E6">
        <w:rPr>
          <w:sz w:val="24"/>
          <w:szCs w:val="24"/>
          <w:lang w:val="fr-FR"/>
        </w:rPr>
        <w:t>afin de déterminer comment l'augmentation de la charge de travail au</w:t>
      </w:r>
      <w:r>
        <w:rPr>
          <w:sz w:val="24"/>
          <w:szCs w:val="24"/>
          <w:lang w:val="fr-FR"/>
        </w:rPr>
        <w:t>ra un impact sur le programme, le personnel,</w:t>
      </w:r>
      <w:r w:rsidR="00FD52E6" w:rsidRPr="00FD52E6">
        <w:rPr>
          <w:sz w:val="24"/>
          <w:szCs w:val="24"/>
          <w:lang w:val="fr-FR"/>
        </w:rPr>
        <w:t xml:space="preserve"> les ressources financières et humaines nécessaires pour soutenir un programme élargi .</w:t>
      </w:r>
      <w:bookmarkStart w:id="0" w:name="_GoBack"/>
      <w:bookmarkEnd w:id="0"/>
    </w:p>
    <w:sectPr w:rsidR="00EB6EB6" w:rsidRPr="00FD52E6">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9A64E" w14:textId="77777777" w:rsidR="00FF2A0C" w:rsidRDefault="00FF2A0C" w:rsidP="00FD52E6">
      <w:pPr>
        <w:spacing w:after="0" w:line="240" w:lineRule="auto"/>
      </w:pPr>
      <w:r>
        <w:separator/>
      </w:r>
    </w:p>
  </w:endnote>
  <w:endnote w:type="continuationSeparator" w:id="0">
    <w:p w14:paraId="64E1637F" w14:textId="77777777" w:rsidR="00FF2A0C" w:rsidRDefault="00FF2A0C" w:rsidP="00FD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B5253" w14:textId="77777777" w:rsidR="00FF2A0C" w:rsidRDefault="00FF2A0C" w:rsidP="00FD52E6">
      <w:pPr>
        <w:spacing w:after="0" w:line="240" w:lineRule="auto"/>
      </w:pPr>
      <w:r>
        <w:separator/>
      </w:r>
    </w:p>
  </w:footnote>
  <w:footnote w:type="continuationSeparator" w:id="0">
    <w:p w14:paraId="7AA18EE4" w14:textId="77777777" w:rsidR="00FF2A0C" w:rsidRDefault="00FF2A0C" w:rsidP="00FD52E6">
      <w:pPr>
        <w:spacing w:after="0" w:line="240" w:lineRule="auto"/>
      </w:pPr>
      <w:r>
        <w:continuationSeparator/>
      </w:r>
    </w:p>
  </w:footnote>
  <w:footnote w:id="1">
    <w:p w14:paraId="16C9CC79" w14:textId="77777777" w:rsidR="00FF2A0C" w:rsidRDefault="00FF2A0C" w:rsidP="004D2897">
      <w:pPr>
        <w:pStyle w:val="FootnoteText"/>
      </w:pPr>
      <w:r w:rsidRPr="00EF7519">
        <w:rPr>
          <w:rStyle w:val="FootnoteReference"/>
          <w:sz w:val="18"/>
          <w:szCs w:val="18"/>
          <w:lang w:val="en-GB"/>
        </w:rPr>
        <w:footnoteRef/>
      </w:r>
      <w:r>
        <w:rPr>
          <w:rFonts w:cs="Arial"/>
          <w:sz w:val="18"/>
          <w:szCs w:val="18"/>
          <w:lang w:val="fr-FR"/>
        </w:rPr>
        <w:t xml:space="preserve"> Les fonctions réglementaires sont des tâches entreprises dans le cadre juridique, notamment la prise de décision relative au placement familial et au retrait, le traitement réel des placements familiaux ou des adoptions par les tribunaux, la fourniture de conseils aux tribunaux quant aux décisions concernant le lieu de vie de l’enfant.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3CBEE" w14:textId="77777777" w:rsidR="00FF2A0C" w:rsidRPr="001D5F15" w:rsidRDefault="00FF2A0C" w:rsidP="00FD52E6">
    <w:pPr>
      <w:pStyle w:val="Header"/>
      <w:rPr>
        <w:color w:val="808080" w:themeColor="background1" w:themeShade="80"/>
      </w:rPr>
    </w:pPr>
    <w:r>
      <w:rPr>
        <w:color w:val="808080" w:themeColor="background1" w:themeShade="80"/>
      </w:rPr>
      <w:t>Module de formation en gestion de dossier</w:t>
    </w:r>
    <w:r w:rsidRPr="00931CC2">
      <w:rPr>
        <w:color w:val="808080" w:themeColor="background1" w:themeShade="80"/>
      </w:rPr>
      <w:ptab w:relativeTo="margin" w:alignment="right" w:leader="none"/>
    </w:r>
    <w:r w:rsidRPr="00931CC2">
      <w:rPr>
        <w:color w:val="808080" w:themeColor="background1" w:themeShade="80"/>
      </w:rPr>
      <w:t xml:space="preserve"> </w:t>
    </w:r>
    <w:r>
      <w:rPr>
        <w:color w:val="808080" w:themeColor="background1" w:themeShade="80"/>
      </w:rPr>
      <w:t>Groupe de travail gestion de dossier</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C1641"/>
    <w:multiLevelType w:val="hybridMultilevel"/>
    <w:tmpl w:val="F29E17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50EC3703"/>
    <w:multiLevelType w:val="hybridMultilevel"/>
    <w:tmpl w:val="36083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6132E0C"/>
    <w:multiLevelType w:val="hybridMultilevel"/>
    <w:tmpl w:val="7ABA9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2E6"/>
    <w:rsid w:val="00046BFF"/>
    <w:rsid w:val="00265ACF"/>
    <w:rsid w:val="004D2897"/>
    <w:rsid w:val="005C7937"/>
    <w:rsid w:val="00EB6EB6"/>
    <w:rsid w:val="00FD52E6"/>
    <w:rsid w:val="00FF2A0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84D86B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2E6"/>
    <w:pPr>
      <w:spacing w:after="200" w:line="276" w:lineRule="auto"/>
    </w:pPr>
    <w:rPr>
      <w:rFonts w:eastAsiaTheme="minorHAnsi"/>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52E6"/>
    <w:pPr>
      <w:spacing w:after="0" w:line="240" w:lineRule="auto"/>
      <w:ind w:left="720"/>
      <w:contextualSpacing/>
    </w:pPr>
    <w:rPr>
      <w:rFonts w:ascii="Times New Roman" w:eastAsia="MS Mincho" w:hAnsi="Times New Roman" w:cs="Times New Roman"/>
      <w:sz w:val="24"/>
      <w:szCs w:val="24"/>
      <w:lang w:val="en-AU" w:eastAsia="ja-JP"/>
    </w:rPr>
  </w:style>
  <w:style w:type="paragraph" w:styleId="FootnoteText">
    <w:name w:val="footnote text"/>
    <w:aliases w:val="Footnote Text Char1,Char3 Char1,Char3,Footnote Text Char Char,Char,fn,Footnote Text Char2,Char3 Char2,Char3 Char2 Char,Char3 Char Char,single space,Fußnotentextf,ADB,footnote text Char,ADB Char,single space Char Char"/>
    <w:basedOn w:val="Normal"/>
    <w:link w:val="FootnoteTextChar"/>
    <w:uiPriority w:val="99"/>
    <w:rsid w:val="00FD52E6"/>
    <w:pPr>
      <w:spacing w:after="0" w:line="240" w:lineRule="auto"/>
      <w:jc w:val="both"/>
    </w:pPr>
    <w:rPr>
      <w:rFonts w:ascii="Arial" w:eastAsia="Calibri"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single space Char,Fußnotentextf Char,ADB Char1"/>
    <w:basedOn w:val="DefaultParagraphFont"/>
    <w:link w:val="FootnoteText"/>
    <w:rsid w:val="00FD52E6"/>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uiPriority w:val="99"/>
    <w:rsid w:val="00FD52E6"/>
    <w:rPr>
      <w:rFonts w:cs="Times New Roman"/>
      <w:vertAlign w:val="superscript"/>
    </w:rPr>
  </w:style>
  <w:style w:type="paragraph" w:styleId="Header">
    <w:name w:val="header"/>
    <w:aliases w:val="ARC header"/>
    <w:basedOn w:val="Normal"/>
    <w:link w:val="HeaderChar"/>
    <w:uiPriority w:val="99"/>
    <w:unhideWhenUsed/>
    <w:rsid w:val="00FD52E6"/>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FD52E6"/>
    <w:rPr>
      <w:rFonts w:eastAsiaTheme="minorHAnsi"/>
      <w:sz w:val="22"/>
      <w:szCs w:val="22"/>
      <w:lang w:val="en-GB"/>
    </w:rPr>
  </w:style>
  <w:style w:type="paragraph" w:styleId="Footer">
    <w:name w:val="footer"/>
    <w:basedOn w:val="Normal"/>
    <w:link w:val="FooterChar"/>
    <w:uiPriority w:val="99"/>
    <w:unhideWhenUsed/>
    <w:rsid w:val="00FD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52E6"/>
    <w:rPr>
      <w:rFonts w:eastAsiaTheme="minorHAnsi"/>
      <w:sz w:val="22"/>
      <w:szCs w:val="22"/>
      <w:lang w:val="en-GB"/>
    </w:rPr>
  </w:style>
  <w:style w:type="paragraph" w:styleId="CommentText">
    <w:name w:val="annotation text"/>
    <w:basedOn w:val="Normal"/>
    <w:link w:val="CommentTextChar"/>
    <w:uiPriority w:val="99"/>
    <w:rsid w:val="004D2897"/>
    <w:pPr>
      <w:spacing w:after="0" w:line="240" w:lineRule="auto"/>
      <w:jc w:val="both"/>
    </w:pPr>
    <w:rPr>
      <w:rFonts w:ascii="Times New Roman" w:eastAsia="MS Mincho" w:hAnsi="Times New Roman" w:cs="Times New Roman"/>
      <w:sz w:val="20"/>
      <w:szCs w:val="20"/>
      <w:lang w:val="en-AU" w:eastAsia="en-AU"/>
    </w:rPr>
  </w:style>
  <w:style w:type="character" w:customStyle="1" w:styleId="CommentTextChar">
    <w:name w:val="Comment Text Char"/>
    <w:basedOn w:val="DefaultParagraphFont"/>
    <w:link w:val="CommentText"/>
    <w:uiPriority w:val="99"/>
    <w:rsid w:val="004D2897"/>
    <w:rPr>
      <w:rFonts w:ascii="Times New Roman" w:eastAsia="MS Mincho" w:hAnsi="Times New Roman" w:cs="Times New Roman"/>
      <w:sz w:val="20"/>
      <w:szCs w:val="20"/>
      <w:lang w:val="en-AU" w:eastAsia="en-AU"/>
    </w:rPr>
  </w:style>
  <w:style w:type="character" w:customStyle="1" w:styleId="Char3Char1CharChar">
    <w:name w:val="Char3 Char1 Char Char"/>
    <w:aliases w:val="Char3 Char2 Char Char1,Char Char Char,Char3 Char Char Char Char,Char3 Char2 Char1 Char,Char3 Char2 Char Char Char,Footnote Text Char Char Char Char,fn Char Char"/>
    <w:basedOn w:val="DefaultParagraphFont"/>
    <w:uiPriority w:val="99"/>
    <w:semiHidden/>
    <w:locked/>
    <w:rsid w:val="004D2897"/>
    <w:rPr>
      <w:rFonts w:ascii="Arial" w:hAnsi="Arial" w:cs="Times New Roman"/>
      <w:sz w:val="20"/>
      <w:szCs w:val="20"/>
      <w:lang w:val="en-AU" w:eastAsia="en-A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2E6"/>
    <w:pPr>
      <w:spacing w:after="200" w:line="276" w:lineRule="auto"/>
    </w:pPr>
    <w:rPr>
      <w:rFonts w:eastAsiaTheme="minorHAnsi"/>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52E6"/>
    <w:pPr>
      <w:spacing w:after="0" w:line="240" w:lineRule="auto"/>
      <w:ind w:left="720"/>
      <w:contextualSpacing/>
    </w:pPr>
    <w:rPr>
      <w:rFonts w:ascii="Times New Roman" w:eastAsia="MS Mincho" w:hAnsi="Times New Roman" w:cs="Times New Roman"/>
      <w:sz w:val="24"/>
      <w:szCs w:val="24"/>
      <w:lang w:val="en-AU" w:eastAsia="ja-JP"/>
    </w:rPr>
  </w:style>
  <w:style w:type="paragraph" w:styleId="FootnoteText">
    <w:name w:val="footnote text"/>
    <w:aliases w:val="Footnote Text Char1,Char3 Char1,Char3,Footnote Text Char Char,Char,fn,Footnote Text Char2,Char3 Char2,Char3 Char2 Char,Char3 Char Char,single space,Fußnotentextf,ADB,footnote text Char,ADB Char,single space Char Char"/>
    <w:basedOn w:val="Normal"/>
    <w:link w:val="FootnoteTextChar"/>
    <w:uiPriority w:val="99"/>
    <w:rsid w:val="00FD52E6"/>
    <w:pPr>
      <w:spacing w:after="0" w:line="240" w:lineRule="auto"/>
      <w:jc w:val="both"/>
    </w:pPr>
    <w:rPr>
      <w:rFonts w:ascii="Arial" w:eastAsia="Calibri"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single space Char,Fußnotentextf Char,ADB Char1"/>
    <w:basedOn w:val="DefaultParagraphFont"/>
    <w:link w:val="FootnoteText"/>
    <w:rsid w:val="00FD52E6"/>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uiPriority w:val="99"/>
    <w:rsid w:val="00FD52E6"/>
    <w:rPr>
      <w:rFonts w:cs="Times New Roman"/>
      <w:vertAlign w:val="superscript"/>
    </w:rPr>
  </w:style>
  <w:style w:type="paragraph" w:styleId="Header">
    <w:name w:val="header"/>
    <w:aliases w:val="ARC header"/>
    <w:basedOn w:val="Normal"/>
    <w:link w:val="HeaderChar"/>
    <w:uiPriority w:val="99"/>
    <w:unhideWhenUsed/>
    <w:rsid w:val="00FD52E6"/>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FD52E6"/>
    <w:rPr>
      <w:rFonts w:eastAsiaTheme="minorHAnsi"/>
      <w:sz w:val="22"/>
      <w:szCs w:val="22"/>
      <w:lang w:val="en-GB"/>
    </w:rPr>
  </w:style>
  <w:style w:type="paragraph" w:styleId="Footer">
    <w:name w:val="footer"/>
    <w:basedOn w:val="Normal"/>
    <w:link w:val="FooterChar"/>
    <w:uiPriority w:val="99"/>
    <w:unhideWhenUsed/>
    <w:rsid w:val="00FD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52E6"/>
    <w:rPr>
      <w:rFonts w:eastAsiaTheme="minorHAnsi"/>
      <w:sz w:val="22"/>
      <w:szCs w:val="22"/>
      <w:lang w:val="en-GB"/>
    </w:rPr>
  </w:style>
  <w:style w:type="paragraph" w:styleId="CommentText">
    <w:name w:val="annotation text"/>
    <w:basedOn w:val="Normal"/>
    <w:link w:val="CommentTextChar"/>
    <w:uiPriority w:val="99"/>
    <w:rsid w:val="004D2897"/>
    <w:pPr>
      <w:spacing w:after="0" w:line="240" w:lineRule="auto"/>
      <w:jc w:val="both"/>
    </w:pPr>
    <w:rPr>
      <w:rFonts w:ascii="Times New Roman" w:eastAsia="MS Mincho" w:hAnsi="Times New Roman" w:cs="Times New Roman"/>
      <w:sz w:val="20"/>
      <w:szCs w:val="20"/>
      <w:lang w:val="en-AU" w:eastAsia="en-AU"/>
    </w:rPr>
  </w:style>
  <w:style w:type="character" w:customStyle="1" w:styleId="CommentTextChar">
    <w:name w:val="Comment Text Char"/>
    <w:basedOn w:val="DefaultParagraphFont"/>
    <w:link w:val="CommentText"/>
    <w:uiPriority w:val="99"/>
    <w:rsid w:val="004D2897"/>
    <w:rPr>
      <w:rFonts w:ascii="Times New Roman" w:eastAsia="MS Mincho" w:hAnsi="Times New Roman" w:cs="Times New Roman"/>
      <w:sz w:val="20"/>
      <w:szCs w:val="20"/>
      <w:lang w:val="en-AU" w:eastAsia="en-AU"/>
    </w:rPr>
  </w:style>
  <w:style w:type="character" w:customStyle="1" w:styleId="Char3Char1CharChar">
    <w:name w:val="Char3 Char1 Char Char"/>
    <w:aliases w:val="Char3 Char2 Char Char1,Char Char Char,Char3 Char Char Char Char,Char3 Char2 Char1 Char,Char3 Char2 Char Char Char,Footnote Text Char Char Char Char,fn Char Char"/>
    <w:basedOn w:val="DefaultParagraphFont"/>
    <w:uiPriority w:val="99"/>
    <w:semiHidden/>
    <w:locked/>
    <w:rsid w:val="004D2897"/>
    <w:rPr>
      <w:rFonts w:ascii="Arial" w:hAnsi="Arial" w:cs="Times New Roman"/>
      <w:sz w:val="20"/>
      <w:szCs w:val="20"/>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1095</Words>
  <Characters>6247</Characters>
  <Application>Microsoft Macintosh Word</Application>
  <DocSecurity>0</DocSecurity>
  <Lines>52</Lines>
  <Paragraphs>14</Paragraphs>
  <ScaleCrop>false</ScaleCrop>
  <Company/>
  <LinksUpToDate>false</LinksUpToDate>
  <CharactersWithSpaces>7328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2</cp:revision>
  <dcterms:created xsi:type="dcterms:W3CDTF">2014-05-03T12:36:00Z</dcterms:created>
  <dcterms:modified xsi:type="dcterms:W3CDTF">2014-05-03T13:39:00Z</dcterms:modified>
</cp:coreProperties>
</file>